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PB系列G100眼型旋转吊环产品对比</w:t>
      </w:r>
    </w:p>
    <w:tbl>
      <w:tblPr>
        <w:tblStyle w:val="6"/>
        <w:tblpPr w:leftFromText="180" w:rightFromText="180" w:vertAnchor="text" w:horzAnchor="page" w:tblpX="966" w:tblpY="4877"/>
        <w:tblOverlap w:val="never"/>
        <w:tblW w:w="1059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4935"/>
        <w:gridCol w:w="2130"/>
        <w:gridCol w:w="23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产品名称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G100眼型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旋转吊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环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国标吊环螺钉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德标吊环螺栓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执行标准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EN ISO 12100:2010，EN ISO 3266:2010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GB/T 825-1988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DIN580-2009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产品规格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0，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个常规规格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5/16-18UNC～4-4UNC，1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个美制螺纹规格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支持非标螺纹定制生产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产品使用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垂直起吊，有效载荷最大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斜拉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，总体工作载荷大于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或等于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单个吊环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工作载荷；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总体工作载荷小于垂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直拉工作载荷。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最适合单个吊环垂直起吊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斜拉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，总体工作载荷减半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不易环圈水平对正起吊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极易破断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，有效载荷最低，</w:t>
            </w:r>
            <w:r>
              <w:rPr>
                <w:rFonts w:hint="eastAsia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不易环圈水平对正起吊，</w:t>
            </w:r>
            <w:r>
              <w:rPr>
                <w:rFonts w:hint="default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极易破断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产品载荷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各方向起吊工作载荷高，更安全可靠。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各方向起吊工作载荷低，斜拉及侧拉不安全。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材质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高合金链条钢（G100级钢），调质处理HRC32~36°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Q235B，无正火处理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螺纹精度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螺纹确保6g精度，通止规100%全检，完全合格；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螺纹不能确保6g精度，通止规不能确保全检，不能确保完全合格；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商标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有商标“平力”，产品可追溯，质量有保证；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无商标，产品不可追溯，质量无保证；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CE认证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有欧盟安全认证CE证书，产品符合相关标准；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没有欧盟安全认证CE证书，产品不符合相关标准；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产品编号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有独立的产品编号，产品方便追溯；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没有产品编号，产品无法追溯；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产品责任险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购买有中国人寿产品责任险，安全事故有保障。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没有产品责任险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229107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490855</wp:posOffset>
            </wp:positionV>
            <wp:extent cx="2907030" cy="1755140"/>
            <wp:effectExtent l="0" t="0" r="7620" b="1651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pict>
          <v:shape id="_x0000_s1029" o:spid="_x0000_s1029" o:spt="202" type="#_x0000_t202" style="position:absolute;left:0pt;margin-left:284.9pt;margin-top:187.35pt;height:36pt;width:158.3pt;z-index:251900928;mso-width-relative:page;mso-height-relative:page;" fillcolor="#D9D9D9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吊环螺丝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7" o:spid="_x0000_s1027" o:spt="176" type="#_x0000_t176" style="position:absolute;left:0pt;margin-left:266.9pt;margin-top:20.85pt;height:208.5pt;width:192.05pt;z-index:251773952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rPr>
          <w:sz w:val="21"/>
        </w:rPr>
        <w:pict>
          <v:shape id="_x0000_s1030" o:spid="_x0000_s1030" o:spt="202" type="#_x0000_t202" style="position:absolute;left:0pt;margin-left:225.65pt;margin-top:103.35pt;height:36.75pt;width:35.2pt;z-index:25226752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b/>
                      <w:bCs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  <w:szCs w:val="36"/>
                      <w:lang w:val="en-US" w:eastAsia="zh-CN"/>
                    </w:rPr>
                    <w:t>VS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8" o:spid="_x0000_s1028" o:spt="202" type="#_x0000_t202" style="position:absolute;left:0pt;margin-left:-12.1pt;margin-top:186.6pt;height:36pt;width:205.5pt;z-index:251779072;mso-width-relative:page;mso-height-relative:page;" fillcolor="#00B0F0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G100眼型旋转吊环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6" o:spid="_x0000_s1026" o:spt="176" type="#_x0000_t176" style="position:absolute;left:0pt;margin-left:-36.85pt;margin-top:20.85pt;height:208.5pt;width:258.05pt;z-index:251774976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434340</wp:posOffset>
            </wp:positionV>
            <wp:extent cx="1311910" cy="1859915"/>
            <wp:effectExtent l="0" t="0" r="2540" b="698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52D7C5E"/>
    <w:rsid w:val="0D881E65"/>
    <w:rsid w:val="11136C80"/>
    <w:rsid w:val="138D19FF"/>
    <w:rsid w:val="13C40AC1"/>
    <w:rsid w:val="144D540A"/>
    <w:rsid w:val="14B92643"/>
    <w:rsid w:val="1DCB7ACC"/>
    <w:rsid w:val="2794434C"/>
    <w:rsid w:val="2D5E33D8"/>
    <w:rsid w:val="315A1CCE"/>
    <w:rsid w:val="36190608"/>
    <w:rsid w:val="3B6539EE"/>
    <w:rsid w:val="3CD65CC8"/>
    <w:rsid w:val="498E42AB"/>
    <w:rsid w:val="4A2F0437"/>
    <w:rsid w:val="4CD13CA1"/>
    <w:rsid w:val="5DBB4CEC"/>
    <w:rsid w:val="60766879"/>
    <w:rsid w:val="6BF90289"/>
    <w:rsid w:val="71F0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30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3</TotalTime>
  <ScaleCrop>false</ScaleCrop>
  <LinksUpToDate>false</LinksUpToDate>
  <CharactersWithSpaces>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2018-04-20T09:37:18Z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